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DD" w:rsidRPr="00565EDD" w:rsidRDefault="00F4443C" w:rsidP="00565EDD">
      <w:pPr>
        <w:pStyle w:val="berschrift1"/>
        <w:rPr>
          <w:color w:val="auto"/>
          <w:lang w:val="en-US"/>
        </w:rPr>
      </w:pPr>
      <w:bookmarkStart w:id="0" w:name="_Toc478480379"/>
      <w:bookmarkStart w:id="1" w:name="_GoBack"/>
      <w:bookmarkEnd w:id="1"/>
      <w:r>
        <w:rPr>
          <w:color w:val="auto"/>
          <w:lang w:val="en-US"/>
        </w:rPr>
        <w:t>Table S2</w:t>
      </w:r>
      <w:r w:rsidR="00565EDD" w:rsidRPr="00565EDD">
        <w:rPr>
          <w:color w:val="auto"/>
          <w:lang w:val="en-US"/>
        </w:rPr>
        <w:t xml:space="preserve"> – Description of the investigated variants with characteristics computed from our study population</w:t>
      </w:r>
      <w:bookmarkEnd w:id="0"/>
    </w:p>
    <w:p w:rsidR="00565EDD" w:rsidRPr="00440C05" w:rsidRDefault="00565EDD" w:rsidP="00440C05">
      <w:pPr>
        <w:tabs>
          <w:tab w:val="left" w:pos="3400"/>
        </w:tabs>
        <w:rPr>
          <w:b/>
          <w:sz w:val="22"/>
          <w:szCs w:val="22"/>
          <w:lang w:val="en-US"/>
        </w:rPr>
      </w:pPr>
    </w:p>
    <w:p w:rsidR="00565EDD" w:rsidRPr="00440C05" w:rsidRDefault="00565EDD" w:rsidP="00440C05">
      <w:pPr>
        <w:tabs>
          <w:tab w:val="left" w:pos="3400"/>
        </w:tabs>
        <w:rPr>
          <w:i/>
          <w:sz w:val="22"/>
          <w:szCs w:val="22"/>
          <w:lang w:val="en-US"/>
        </w:rPr>
      </w:pPr>
      <w:r w:rsidRPr="00440C05">
        <w:rPr>
          <w:i/>
          <w:sz w:val="22"/>
          <w:szCs w:val="22"/>
          <w:lang w:val="en-US"/>
        </w:rPr>
        <w:t xml:space="preserve">Abbreviations: EA = effect allele, HIP = hip circumference, </w:t>
      </w:r>
      <w:proofErr w:type="spellStart"/>
      <w:r w:rsidRPr="00440C05">
        <w:rPr>
          <w:i/>
          <w:sz w:val="22"/>
          <w:szCs w:val="22"/>
          <w:lang w:val="en-US"/>
        </w:rPr>
        <w:t>HIPaBMI</w:t>
      </w:r>
      <w:proofErr w:type="spellEnd"/>
      <w:r w:rsidRPr="00440C05">
        <w:rPr>
          <w:i/>
          <w:sz w:val="22"/>
          <w:szCs w:val="22"/>
          <w:lang w:val="en-US"/>
        </w:rPr>
        <w:t xml:space="preserve"> = hip circumference adjusted for body mass index, MAF = minor allele frequency in study population, </w:t>
      </w:r>
      <w:proofErr w:type="spellStart"/>
      <w:r w:rsidRPr="00440C05">
        <w:rPr>
          <w:i/>
          <w:sz w:val="22"/>
          <w:szCs w:val="22"/>
          <w:lang w:val="en-US"/>
        </w:rPr>
        <w:t>p.HWE</w:t>
      </w:r>
      <w:proofErr w:type="spellEnd"/>
      <w:r w:rsidRPr="00440C05">
        <w:rPr>
          <w:i/>
          <w:sz w:val="22"/>
          <w:szCs w:val="22"/>
          <w:lang w:val="en-US"/>
        </w:rPr>
        <w:t xml:space="preserve"> = p-value of Hardy-Weinberg equilibrium in study population, SNP = single nucleotide polymorphism, VAT/SCAT = ratio of visceral adipose tissue to subcutaneous adipose tissue, WC = waist circumference, </w:t>
      </w:r>
      <w:proofErr w:type="spellStart"/>
      <w:r w:rsidRPr="00440C05">
        <w:rPr>
          <w:i/>
          <w:sz w:val="22"/>
          <w:szCs w:val="22"/>
          <w:lang w:val="en-US"/>
        </w:rPr>
        <w:t>WCaBMI</w:t>
      </w:r>
      <w:proofErr w:type="spellEnd"/>
      <w:r w:rsidRPr="00440C05">
        <w:rPr>
          <w:i/>
          <w:sz w:val="22"/>
          <w:szCs w:val="22"/>
          <w:lang w:val="en-US"/>
        </w:rPr>
        <w:t xml:space="preserve"> = waist circumference adjusted for body mass index, WHR = waist-to-hip ratio, </w:t>
      </w:r>
      <w:proofErr w:type="spellStart"/>
      <w:r w:rsidRPr="00440C05">
        <w:rPr>
          <w:i/>
          <w:sz w:val="22"/>
          <w:szCs w:val="22"/>
          <w:lang w:val="en-US"/>
        </w:rPr>
        <w:t>WHRaBMI</w:t>
      </w:r>
      <w:proofErr w:type="spellEnd"/>
      <w:r w:rsidRPr="00440C05">
        <w:rPr>
          <w:i/>
          <w:sz w:val="22"/>
          <w:szCs w:val="22"/>
          <w:lang w:val="en-US"/>
        </w:rPr>
        <w:t xml:space="preserve"> = waist-to-hip ratio adjusted for body mass index</w:t>
      </w:r>
    </w:p>
    <w:p w:rsidR="00565EDD" w:rsidRPr="00565EDD" w:rsidRDefault="00565EDD">
      <w:pPr>
        <w:rPr>
          <w:lang w:val="en-US"/>
        </w:rPr>
      </w:pPr>
    </w:p>
    <w:tbl>
      <w:tblPr>
        <w:tblStyle w:val="Tabellenraster"/>
        <w:tblW w:w="9288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843"/>
        <w:gridCol w:w="992"/>
        <w:gridCol w:w="567"/>
        <w:gridCol w:w="992"/>
        <w:gridCol w:w="567"/>
        <w:gridCol w:w="425"/>
        <w:gridCol w:w="709"/>
        <w:gridCol w:w="1100"/>
      </w:tblGrid>
      <w:tr w:rsidR="00565EDD" w:rsidRPr="00440C05" w:rsidTr="00565EDD">
        <w:trPr>
          <w:trHeight w:val="255"/>
          <w:tblHeader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</w:rPr>
            </w:pPr>
            <w:r w:rsidRPr="00440C05">
              <w:rPr>
                <w:rFonts w:cstheme="minorHAnsi"/>
                <w:b/>
                <w:sz w:val="16"/>
                <w:szCs w:val="16"/>
              </w:rPr>
              <w:t>SNP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b/>
                <w:sz w:val="16"/>
                <w:szCs w:val="16"/>
              </w:rPr>
              <w:t>Nearest</w:t>
            </w:r>
            <w:proofErr w:type="spellEnd"/>
            <w:r w:rsidRPr="00440C05">
              <w:rPr>
                <w:rFonts w:cstheme="minorHAnsi"/>
                <w:b/>
                <w:sz w:val="16"/>
                <w:szCs w:val="16"/>
              </w:rPr>
              <w:t xml:space="preserve"> Gene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b/>
                <w:sz w:val="16"/>
                <w:szCs w:val="16"/>
              </w:rPr>
              <w:t>Phenotype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b/>
                <w:sz w:val="16"/>
                <w:szCs w:val="16"/>
              </w:rPr>
              <w:t>Chromosome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</w:rPr>
            </w:pPr>
            <w:r w:rsidRPr="00440C05">
              <w:rPr>
                <w:rFonts w:cstheme="minorHAnsi"/>
                <w:b/>
                <w:sz w:val="16"/>
                <w:szCs w:val="16"/>
              </w:rPr>
              <w:t>Major/ minor allele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b/>
                <w:sz w:val="16"/>
                <w:szCs w:val="16"/>
                <w:lang w:val="en-US"/>
              </w:rPr>
              <w:t xml:space="preserve">MAF 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</w:rPr>
            </w:pPr>
            <w:r w:rsidRPr="00440C05">
              <w:rPr>
                <w:rFonts w:cstheme="minorHAnsi"/>
                <w:b/>
                <w:sz w:val="16"/>
                <w:szCs w:val="16"/>
              </w:rPr>
              <w:t>EA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b/>
                <w:sz w:val="16"/>
                <w:szCs w:val="16"/>
              </w:rPr>
              <w:t>p.HWE</w:t>
            </w:r>
            <w:proofErr w:type="spellEnd"/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b/>
                <w:sz w:val="16"/>
                <w:szCs w:val="16"/>
              </w:rPr>
            </w:pPr>
            <w:r w:rsidRPr="00440C05">
              <w:rPr>
                <w:rFonts w:cstheme="minorHAnsi"/>
                <w:b/>
                <w:sz w:val="16"/>
                <w:szCs w:val="16"/>
              </w:rPr>
              <w:t>SNP-Reference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rs10991437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ABCA1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ATP binding cassette subfamily A member 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CA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0.43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rs6795735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ADAMTS9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A </w:t>
            </w:r>
            <w:proofErr w:type="spellStart"/>
            <w:r w:rsidRPr="00440C05">
              <w:rPr>
                <w:rFonts w:cstheme="minorHAnsi"/>
                <w:sz w:val="16"/>
                <w:szCs w:val="16"/>
                <w:lang w:val="en-US"/>
              </w:rPr>
              <w:t>disintegrin</w:t>
            </w:r>
            <w:proofErr w:type="spellEnd"/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 and metalloproteinase with thrombospondin motifs 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0.44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0.42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rs2371767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ADAMTS9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A </w:t>
            </w:r>
            <w:proofErr w:type="spellStart"/>
            <w:r w:rsidRPr="00440C05">
              <w:rPr>
                <w:rFonts w:cstheme="minorHAnsi"/>
                <w:sz w:val="16"/>
                <w:szCs w:val="16"/>
                <w:lang w:val="en-US"/>
              </w:rPr>
              <w:t>disintegrin</w:t>
            </w:r>
            <w:proofErr w:type="spellEnd"/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 and metalloproteinase with thrombospondin motifs 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0.31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0.09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rs1664789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ARL15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ADP </w:t>
            </w:r>
            <w:proofErr w:type="spellStart"/>
            <w:r w:rsidRPr="00440C05">
              <w:rPr>
                <w:rFonts w:cstheme="minorHAnsi"/>
                <w:sz w:val="16"/>
                <w:szCs w:val="16"/>
                <w:lang w:val="en-US"/>
              </w:rPr>
              <w:t>ribosylation</w:t>
            </w:r>
            <w:proofErr w:type="spellEnd"/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 factor like </w:t>
            </w:r>
            <w:proofErr w:type="spellStart"/>
            <w:r w:rsidRPr="00440C05">
              <w:rPr>
                <w:rFonts w:cstheme="minorHAnsi"/>
                <w:sz w:val="16"/>
                <w:szCs w:val="16"/>
                <w:lang w:val="en-US"/>
              </w:rPr>
              <w:t>GTPase</w:t>
            </w:r>
            <w:proofErr w:type="spellEnd"/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 15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WCaBMI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0.43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0.07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rs12454712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BCL2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B-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cell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lymphoma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0.36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0.44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rs979012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BMP2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Bone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morphogenetic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protein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0.35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0.13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rs4765219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CCDC92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Coiled-coil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domain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containing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92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0.34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0.09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rs4081724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CEBPA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CCAAT/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Enhancer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-Binding Protein Alpha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0.15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0.44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rs2925979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CMIP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c-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Maf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inducing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protein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0.30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0.28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rs1394461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CNTN5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Contactin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0.22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0.20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rs6861681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CPEB4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Cytoplasmic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polyadenylation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element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binding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protein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0.31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0.12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rs905938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DCST2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DC-STAMP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domain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containing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0.25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0.04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rs1011731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DNM3-PIGC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Dynamin-3 - phosphatidylinositol glycan anchor biosynthesis class C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0.42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rs6090583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EYA2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EYA transcriptional coactivator and phosphatase 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0.48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0.10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rs9991328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FAM13A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Family with sequence similarity 13 member A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0.49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0.39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rs224333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GDF5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Growth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differentiation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factor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0.42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0.22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rs722585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GMDS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GDP-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mannose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4,6-dehydratase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HIPaBMI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0.27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0.06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rs10919388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GORAB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Golgin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RAB6-interacting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0.30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0.16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lastRenderedPageBreak/>
              <w:t>rs319564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GPC6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Glypican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0.44998349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0.37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rs10195252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GRB14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Growth factor receptor bound protein 14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0.42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0.48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Heid, 2010 +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rs1776897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HMGA1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High mobility group AT-hook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0.07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0.16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rs1053593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HMGXB4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HMG-box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containing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HIPaBMI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0.34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0.36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rs7801581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HOXA11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Homeobox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A11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0.24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rs1443512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HOXC13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Homeobox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C13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0.24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0.22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Heid, 2010 +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rs2943650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IRS1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Insulin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receptor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substrate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VAT/SCAT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0.37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0.31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Kilpeläinen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2011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rs2124969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ITGB6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integrin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subunit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beta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WCaBMI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0.40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rs718314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ITPR2-SSPN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inositol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1,4,5-triphosphate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receptor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2 -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sarcospan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0.24890543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rs8066985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KCNJ2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potassium voltage-gated channel subfamily J member 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0.44978455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0.34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rs1784203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KIAA1731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centrosomal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protein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295kDa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WCaBMI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0.01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0.14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rs8042543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KLF13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Kruppel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-like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factor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13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0.22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0.12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rs13241538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KLF14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Kruppel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-like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factor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14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HIPaBMI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0.47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0.18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rs17451107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LEKR1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leucine, glutamate and lysine rich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0.43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0.33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rs1294421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LY86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lymphocyte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antigen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86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0.36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0.10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rs2605100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LYPLAL1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lysophospholipase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like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0.26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0.11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Lindgren, 2009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rs4846567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LYPLAL1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lysophospholipase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like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0.26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rs12970134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MC4R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melanocortin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4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receptor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0.29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0.40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Chambers 2008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rs1385167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MEIS1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Meis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homeobox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0.12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0.26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rs12679556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MSC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musculin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0.24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0.03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rs545854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MSRA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methionine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sulfoxide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reductase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A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0.16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0.14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Lindgren, 2009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rs11607976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MYEOV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myeloma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overexpressed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HIP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0.31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0.13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rs1055144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NFE2L3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nuclear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factor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erythroid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 like 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0.17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0.47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rs6784615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NISCH-STAB1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nischarin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-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stabilin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0.06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0.09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rs7830933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NKX2-6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NK2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homeobox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0.35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rs3805389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NMU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neuromedin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U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0.25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0.31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rs10146997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NRXN3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NRXN3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0.21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Heard-Costa, 2009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rs10925060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OR2W5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olfactory receptor family 2 subfamily W member 5 (gene/pseudogene)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WCaBMI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0.03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0.43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rs4985155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PDXDC1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pyridoxal-dependent decarboxylase domain containing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HIP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0.34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0.02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rs4646404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PEMT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phosphatidylethanolamine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N-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methyltransferase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0.32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0.19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lastRenderedPageBreak/>
              <w:t>rs2398893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PTPDC1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protein tyrosine phosphatase domain containing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9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0.27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0.46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rs8030605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RFX7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regulatory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factor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X7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0.13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0.08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rs9491696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RSPO3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R-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spondin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0.47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0.08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rs7917772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SFXN2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sideroflexin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0.38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0.23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rs1440372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SMAD6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SMAD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family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member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0.30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rs10929925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SOX11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SRY-box 11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HIP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0.46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0.37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rs303084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SPATA5-FGF2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spermatogenesis associated 5 - fibroblast growth factor 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0.23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0.29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rs984222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TBX15-WARS2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T-box 15 -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tryptophanyl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tRNA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synthetase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2,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mitochondrial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0.38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0.09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rs2645294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TBX15-WARS2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T-box 15 -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tryptophanyl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tRNA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synthetase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2,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mitochondrial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0.44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0.10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rs987237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TFAP2B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transcription factor AP-2 beta (activating enhancer binding protein 2 beta)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0.19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0.26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Lindgren, 2009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rs1045241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TNFAIP8-HSD17B4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TNF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alpha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induced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protein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8 -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hydroxysteroid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(17-beta)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dehydrogenase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4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0.30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0.10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rs10198628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TRIB2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tribbles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pseudokinase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pericardial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fat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GA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0.42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Fox, 2012 (a)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rs1358980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VEGFA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Vascular Endothelial Growth Factor-A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WHRaBMI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CT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0.49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0.12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rs6905288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VEGFA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>Vascular Endothelial Growth Factor-A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0.43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0.35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rs2034088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VPS53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 xml:space="preserve">VPS53 GARP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complex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subunit</w:t>
            </w:r>
            <w:proofErr w:type="spellEnd"/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HIPaBMI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0.49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0.30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rs2047937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ZNF423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zinc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finger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440C05">
              <w:rPr>
                <w:rFonts w:cstheme="minorHAnsi"/>
                <w:sz w:val="16"/>
                <w:szCs w:val="16"/>
              </w:rPr>
              <w:t>protein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 xml:space="preserve"> 423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WCaBMI</w:t>
            </w:r>
            <w:proofErr w:type="spellEnd"/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TC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0.49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C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0.44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proofErr w:type="spellStart"/>
            <w:r w:rsidRPr="00440C05">
              <w:rPr>
                <w:rFonts w:cstheme="minorHAnsi"/>
                <w:sz w:val="16"/>
                <w:szCs w:val="16"/>
              </w:rPr>
              <w:t>Shungin</w:t>
            </w:r>
            <w:proofErr w:type="spellEnd"/>
            <w:r w:rsidRPr="00440C05">
              <w:rPr>
                <w:rFonts w:cstheme="minorHAnsi"/>
                <w:sz w:val="16"/>
                <w:szCs w:val="16"/>
              </w:rPr>
              <w:t>, 2015</w:t>
            </w:r>
          </w:p>
        </w:tc>
      </w:tr>
      <w:tr w:rsidR="00565EDD" w:rsidRPr="00440C05" w:rsidTr="00565EDD">
        <w:trPr>
          <w:trHeight w:val="255"/>
          <w:tblHeader/>
        </w:trPr>
        <w:tc>
          <w:tcPr>
            <w:tcW w:w="1101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rs4823006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ZNRF3-KREMEN1</w:t>
            </w:r>
          </w:p>
        </w:tc>
        <w:tc>
          <w:tcPr>
            <w:tcW w:w="1843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  <w:lang w:val="en-US"/>
              </w:rPr>
            </w:pPr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zinc and ring finger 3 - </w:t>
            </w:r>
            <w:proofErr w:type="spellStart"/>
            <w:r w:rsidRPr="00440C05">
              <w:rPr>
                <w:rFonts w:cstheme="minorHAnsi"/>
                <w:sz w:val="16"/>
                <w:szCs w:val="16"/>
                <w:lang w:val="en-US"/>
              </w:rPr>
              <w:t>kringle</w:t>
            </w:r>
            <w:proofErr w:type="spellEnd"/>
            <w:r w:rsidRPr="00440C05">
              <w:rPr>
                <w:rFonts w:cstheme="minorHAnsi"/>
                <w:sz w:val="16"/>
                <w:szCs w:val="16"/>
                <w:lang w:val="en-US"/>
              </w:rPr>
              <w:t xml:space="preserve"> containing transmembrane protein 1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WHR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992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AG</w:t>
            </w:r>
          </w:p>
        </w:tc>
        <w:tc>
          <w:tcPr>
            <w:tcW w:w="567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0.45</w:t>
            </w:r>
          </w:p>
        </w:tc>
        <w:tc>
          <w:tcPr>
            <w:tcW w:w="425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A</w:t>
            </w:r>
          </w:p>
        </w:tc>
        <w:tc>
          <w:tcPr>
            <w:tcW w:w="709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0.47</w:t>
            </w:r>
          </w:p>
        </w:tc>
        <w:tc>
          <w:tcPr>
            <w:tcW w:w="1100" w:type="dxa"/>
            <w:noWrap/>
            <w:hideMark/>
          </w:tcPr>
          <w:p w:rsidR="00565EDD" w:rsidRPr="00440C05" w:rsidRDefault="00565EDD" w:rsidP="00A02C6E">
            <w:pPr>
              <w:tabs>
                <w:tab w:val="left" w:pos="3400"/>
              </w:tabs>
              <w:rPr>
                <w:rFonts w:cstheme="minorHAnsi"/>
                <w:sz w:val="16"/>
                <w:szCs w:val="16"/>
              </w:rPr>
            </w:pPr>
            <w:r w:rsidRPr="00440C05">
              <w:rPr>
                <w:rFonts w:cstheme="minorHAnsi"/>
                <w:sz w:val="16"/>
                <w:szCs w:val="16"/>
              </w:rPr>
              <w:t>Heid, 2010</w:t>
            </w:r>
          </w:p>
        </w:tc>
      </w:tr>
    </w:tbl>
    <w:p w:rsidR="00565EDD" w:rsidRPr="00440C05" w:rsidRDefault="00565EDD" w:rsidP="00565EDD">
      <w:pPr>
        <w:rPr>
          <w:sz w:val="16"/>
          <w:szCs w:val="16"/>
        </w:rPr>
      </w:pPr>
    </w:p>
    <w:p w:rsidR="00565EDD" w:rsidRPr="00440C05" w:rsidRDefault="00565EDD" w:rsidP="00565EDD">
      <w:pPr>
        <w:rPr>
          <w:sz w:val="16"/>
          <w:szCs w:val="16"/>
        </w:rPr>
      </w:pPr>
    </w:p>
    <w:p w:rsidR="00565EDD" w:rsidRPr="00565EDD" w:rsidRDefault="00565EDD"/>
    <w:sectPr w:rsidR="00565EDD" w:rsidRPr="00565EDD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6521"/>
    <w:multiLevelType w:val="hybridMultilevel"/>
    <w:tmpl w:val="BD32C7EA"/>
    <w:lvl w:ilvl="0" w:tplc="C4DEFD4A">
      <w:start w:val="5000"/>
      <w:numFmt w:val="bullet"/>
      <w:lvlText w:val=""/>
      <w:lvlJc w:val="left"/>
      <w:pPr>
        <w:ind w:left="705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32F6517E"/>
    <w:multiLevelType w:val="hybridMultilevel"/>
    <w:tmpl w:val="0EA2D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CF7B83"/>
    <w:multiLevelType w:val="hybridMultilevel"/>
    <w:tmpl w:val="691261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E549B"/>
    <w:multiLevelType w:val="hybridMultilevel"/>
    <w:tmpl w:val="365AA48E"/>
    <w:lvl w:ilvl="0" w:tplc="EAD6A7F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DD"/>
    <w:rsid w:val="003E42DE"/>
    <w:rsid w:val="00440C05"/>
    <w:rsid w:val="00565EDD"/>
    <w:rsid w:val="00E23AD5"/>
    <w:rsid w:val="00F4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65EDD"/>
    <w:pPr>
      <w:spacing w:after="0" w:line="240" w:lineRule="auto"/>
    </w:pPr>
    <w:rPr>
      <w:sz w:val="24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65ED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565EDD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565ED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E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EDD"/>
    <w:rPr>
      <w:rFonts w:ascii="Times New Roman" w:hAnsi="Times New Roman" w:cs="Times New Roman"/>
      <w:b/>
      <w:bCs/>
      <w:sz w:val="36"/>
      <w:szCs w:val="3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65EDD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ellenraster">
    <w:name w:val="Table Grid"/>
    <w:basedOn w:val="NormaleTabelle"/>
    <w:uiPriority w:val="59"/>
    <w:rsid w:val="00565EDD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65E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65EDD"/>
    <w:rPr>
      <w:rFonts w:ascii="Tahoma" w:hAnsi="Tahoma" w:cs="Tahoma"/>
      <w:sz w:val="16"/>
      <w:szCs w:val="16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65E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5EDD"/>
    <w:pPr>
      <w:spacing w:after="200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5EDD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5E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5EDD"/>
    <w:rPr>
      <w:b/>
      <w:bCs/>
      <w:sz w:val="20"/>
      <w:szCs w:val="20"/>
      <w:lang w:val="de-DE"/>
    </w:rPr>
  </w:style>
  <w:style w:type="character" w:styleId="Hyperlink">
    <w:name w:val="Hyperlink"/>
    <w:basedOn w:val="Absatz-Standardschriftart"/>
    <w:uiPriority w:val="99"/>
    <w:unhideWhenUsed/>
    <w:rsid w:val="00565EDD"/>
    <w:rPr>
      <w:color w:val="0000FF" w:themeColor="hyperlink"/>
      <w:u w:val="single"/>
    </w:rPr>
  </w:style>
  <w:style w:type="paragraph" w:styleId="Textkrper-Zeileneinzug">
    <w:name w:val="Body Text Indent"/>
    <w:aliases w:val="Textkörper-Einzug"/>
    <w:basedOn w:val="Standard"/>
    <w:link w:val="Textkrper-ZeileneinzugZchn"/>
    <w:rsid w:val="00565EDD"/>
    <w:pPr>
      <w:autoSpaceDE w:val="0"/>
      <w:autoSpaceDN w:val="0"/>
      <w:adjustRightInd w:val="0"/>
      <w:ind w:left="720"/>
    </w:pPr>
    <w:rPr>
      <w:rFonts w:ascii="Times New Roman" w:eastAsia="Times New Roman" w:hAnsi="Times New Roman" w:cs="Times New Roman"/>
      <w:b/>
      <w:bCs/>
      <w:sz w:val="20"/>
      <w:szCs w:val="20"/>
      <w:lang w:val="en-US" w:eastAsia="de-DE"/>
    </w:rPr>
  </w:style>
  <w:style w:type="character" w:customStyle="1" w:styleId="Textkrper-ZeileneinzugZchn">
    <w:name w:val="Textkörper-Zeileneinzug Zchn"/>
    <w:aliases w:val="Textkörper-Einzug Zchn"/>
    <w:basedOn w:val="Absatz-Standardschriftart"/>
    <w:link w:val="Textkrper-Zeileneinzug"/>
    <w:rsid w:val="00565EDD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56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Rahmeninhalt">
    <w:name w:val="Rahmeninhalt"/>
    <w:basedOn w:val="Textkrper"/>
    <w:rsid w:val="00565EDD"/>
    <w:pPr>
      <w:widowControl w:val="0"/>
      <w:suppressAutoHyphens/>
      <w:spacing w:line="480" w:lineRule="auto"/>
    </w:pPr>
    <w:rPr>
      <w:rFonts w:ascii="Times New Roman" w:eastAsia="SimSun" w:hAnsi="Times New Roman" w:cs="Arial"/>
      <w:color w:val="000000"/>
      <w:kern w:val="1"/>
      <w:szCs w:val="24"/>
      <w:lang w:val="en-US" w:eastAsia="hi-IN" w:bidi="hi-I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65EDD"/>
    <w:pPr>
      <w:spacing w:after="120" w:line="276" w:lineRule="auto"/>
    </w:pPr>
    <w:rPr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65EDD"/>
    <w:rPr>
      <w:lang w:val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565EDD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565EDD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EndNoteBibliographyTitle">
    <w:name w:val="EndNote Bibliography Title"/>
    <w:basedOn w:val="Standard"/>
    <w:link w:val="EndNoteBibliographyTitleZchn"/>
    <w:rsid w:val="00565EDD"/>
    <w:pPr>
      <w:spacing w:line="276" w:lineRule="auto"/>
      <w:jc w:val="center"/>
    </w:pPr>
    <w:rPr>
      <w:rFonts w:ascii="Calibri" w:hAnsi="Calibri" w:cs="Calibri"/>
      <w:noProof/>
      <w:sz w:val="22"/>
      <w:szCs w:val="22"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565EDD"/>
    <w:rPr>
      <w:rFonts w:ascii="Calibri" w:hAnsi="Calibri" w:cs="Calibri"/>
      <w:noProof/>
    </w:rPr>
  </w:style>
  <w:style w:type="paragraph" w:customStyle="1" w:styleId="EndNoteBibliography">
    <w:name w:val="EndNote Bibliography"/>
    <w:basedOn w:val="Standard"/>
    <w:link w:val="EndNoteBibliographyZchn"/>
    <w:rsid w:val="00565EDD"/>
    <w:pPr>
      <w:spacing w:after="200"/>
    </w:pPr>
    <w:rPr>
      <w:rFonts w:ascii="Calibri" w:hAnsi="Calibri" w:cs="Calibri"/>
      <w:noProof/>
      <w:sz w:val="22"/>
      <w:szCs w:val="22"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565EDD"/>
    <w:rPr>
      <w:rFonts w:ascii="Calibri" w:hAnsi="Calibri" w:cs="Calibri"/>
      <w:noProof/>
    </w:rPr>
  </w:style>
  <w:style w:type="paragraph" w:styleId="berarbeitung">
    <w:name w:val="Revision"/>
    <w:hidden/>
    <w:uiPriority w:val="99"/>
    <w:semiHidden/>
    <w:rsid w:val="00565EDD"/>
    <w:pPr>
      <w:spacing w:after="0" w:line="240" w:lineRule="auto"/>
    </w:pPr>
    <w:rPr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565EDD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565EDD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65EDD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565EDD"/>
    <w:rPr>
      <w:lang w:val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65EDD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565ED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numbering" w:customStyle="1" w:styleId="KeineListe1">
    <w:name w:val="Keine Liste1"/>
    <w:next w:val="KeineListe"/>
    <w:uiPriority w:val="99"/>
    <w:semiHidden/>
    <w:unhideWhenUsed/>
    <w:rsid w:val="00565EDD"/>
  </w:style>
  <w:style w:type="paragraph" w:customStyle="1" w:styleId="font5">
    <w:name w:val="font5"/>
    <w:basedOn w:val="Standard"/>
    <w:rsid w:val="00565EDD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63">
    <w:name w:val="xl63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BDC0B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64">
    <w:name w:val="xl64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5">
    <w:name w:val="xl65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DBDBDB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67">
    <w:name w:val="xl67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8">
    <w:name w:val="xl68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Index1">
    <w:name w:val="index 1"/>
    <w:basedOn w:val="Standard"/>
    <w:next w:val="Standard"/>
    <w:autoRedefine/>
    <w:uiPriority w:val="99"/>
    <w:unhideWhenUsed/>
    <w:rsid w:val="00565EDD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unhideWhenUsed/>
    <w:rsid w:val="00565EDD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unhideWhenUsed/>
    <w:rsid w:val="00565EDD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unhideWhenUsed/>
    <w:rsid w:val="00565EDD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unhideWhenUsed/>
    <w:rsid w:val="00565EDD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unhideWhenUsed/>
    <w:rsid w:val="00565EDD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unhideWhenUsed/>
    <w:rsid w:val="00565EDD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unhideWhenUsed/>
    <w:rsid w:val="00565EDD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unhideWhenUsed/>
    <w:rsid w:val="00565EDD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unhideWhenUsed/>
    <w:rsid w:val="00565EDD"/>
  </w:style>
  <w:style w:type="paragraph" w:styleId="Verzeichnis1">
    <w:name w:val="toc 1"/>
    <w:basedOn w:val="Standard"/>
    <w:next w:val="Standard"/>
    <w:autoRedefine/>
    <w:uiPriority w:val="39"/>
    <w:unhideWhenUsed/>
    <w:rsid w:val="00565EDD"/>
    <w:pPr>
      <w:spacing w:before="120"/>
    </w:pPr>
    <w:rPr>
      <w:b/>
      <w:bCs/>
      <w:caps/>
      <w:sz w:val="22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565EDD"/>
    <w:pPr>
      <w:ind w:left="240"/>
    </w:pPr>
    <w:rPr>
      <w:smallCaps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565EDD"/>
    <w:pPr>
      <w:ind w:left="480"/>
    </w:pPr>
    <w:rPr>
      <w:i/>
      <w:iCs/>
      <w:sz w:val="22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565EDD"/>
    <w:pPr>
      <w:ind w:left="72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565EDD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565EDD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565EDD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565EDD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565EDD"/>
    <w:pPr>
      <w:ind w:left="1920"/>
    </w:pPr>
    <w:rPr>
      <w:sz w:val="18"/>
      <w:szCs w:val="18"/>
    </w:rPr>
  </w:style>
  <w:style w:type="character" w:styleId="Seitenzahl">
    <w:name w:val="page number"/>
    <w:basedOn w:val="Absatz-Standardschriftart"/>
    <w:uiPriority w:val="99"/>
    <w:semiHidden/>
    <w:unhideWhenUsed/>
    <w:rsid w:val="00565E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65EDD"/>
    <w:pPr>
      <w:spacing w:after="0" w:line="240" w:lineRule="auto"/>
    </w:pPr>
    <w:rPr>
      <w:sz w:val="24"/>
      <w:szCs w:val="24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65ED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9"/>
    <w:qFormat/>
    <w:rsid w:val="00565EDD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565ED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E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EDD"/>
    <w:rPr>
      <w:rFonts w:ascii="Times New Roman" w:hAnsi="Times New Roman" w:cs="Times New Roman"/>
      <w:b/>
      <w:bCs/>
      <w:sz w:val="36"/>
      <w:szCs w:val="36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65EDD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ellenraster">
    <w:name w:val="Table Grid"/>
    <w:basedOn w:val="NormaleTabelle"/>
    <w:uiPriority w:val="59"/>
    <w:rsid w:val="00565EDD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65E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65EDD"/>
    <w:rPr>
      <w:rFonts w:ascii="Tahoma" w:hAnsi="Tahoma" w:cs="Tahoma"/>
      <w:sz w:val="16"/>
      <w:szCs w:val="16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65E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5EDD"/>
    <w:pPr>
      <w:spacing w:after="200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5EDD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5E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5EDD"/>
    <w:rPr>
      <w:b/>
      <w:bCs/>
      <w:sz w:val="20"/>
      <w:szCs w:val="20"/>
      <w:lang w:val="de-DE"/>
    </w:rPr>
  </w:style>
  <w:style w:type="character" w:styleId="Hyperlink">
    <w:name w:val="Hyperlink"/>
    <w:basedOn w:val="Absatz-Standardschriftart"/>
    <w:uiPriority w:val="99"/>
    <w:unhideWhenUsed/>
    <w:rsid w:val="00565EDD"/>
    <w:rPr>
      <w:color w:val="0000FF" w:themeColor="hyperlink"/>
      <w:u w:val="single"/>
    </w:rPr>
  </w:style>
  <w:style w:type="paragraph" w:styleId="Textkrper-Zeileneinzug">
    <w:name w:val="Body Text Indent"/>
    <w:aliases w:val="Textkörper-Einzug"/>
    <w:basedOn w:val="Standard"/>
    <w:link w:val="Textkrper-ZeileneinzugZchn"/>
    <w:rsid w:val="00565EDD"/>
    <w:pPr>
      <w:autoSpaceDE w:val="0"/>
      <w:autoSpaceDN w:val="0"/>
      <w:adjustRightInd w:val="0"/>
      <w:ind w:left="720"/>
    </w:pPr>
    <w:rPr>
      <w:rFonts w:ascii="Times New Roman" w:eastAsia="Times New Roman" w:hAnsi="Times New Roman" w:cs="Times New Roman"/>
      <w:b/>
      <w:bCs/>
      <w:sz w:val="20"/>
      <w:szCs w:val="20"/>
      <w:lang w:val="en-US" w:eastAsia="de-DE"/>
    </w:rPr>
  </w:style>
  <w:style w:type="character" w:customStyle="1" w:styleId="Textkrper-ZeileneinzugZchn">
    <w:name w:val="Textkörper-Zeileneinzug Zchn"/>
    <w:aliases w:val="Textkörper-Einzug Zchn"/>
    <w:basedOn w:val="Absatz-Standardschriftart"/>
    <w:link w:val="Textkrper-Zeileneinzug"/>
    <w:rsid w:val="00565EDD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56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customStyle="1" w:styleId="Rahmeninhalt">
    <w:name w:val="Rahmeninhalt"/>
    <w:basedOn w:val="Textkrper"/>
    <w:rsid w:val="00565EDD"/>
    <w:pPr>
      <w:widowControl w:val="0"/>
      <w:suppressAutoHyphens/>
      <w:spacing w:line="480" w:lineRule="auto"/>
    </w:pPr>
    <w:rPr>
      <w:rFonts w:ascii="Times New Roman" w:eastAsia="SimSun" w:hAnsi="Times New Roman" w:cs="Arial"/>
      <w:color w:val="000000"/>
      <w:kern w:val="1"/>
      <w:szCs w:val="24"/>
      <w:lang w:val="en-US" w:eastAsia="hi-IN" w:bidi="hi-I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65EDD"/>
    <w:pPr>
      <w:spacing w:after="120" w:line="276" w:lineRule="auto"/>
    </w:pPr>
    <w:rPr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65EDD"/>
    <w:rPr>
      <w:lang w:val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565EDD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565EDD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EndNoteBibliographyTitle">
    <w:name w:val="EndNote Bibliography Title"/>
    <w:basedOn w:val="Standard"/>
    <w:link w:val="EndNoteBibliographyTitleZchn"/>
    <w:rsid w:val="00565EDD"/>
    <w:pPr>
      <w:spacing w:line="276" w:lineRule="auto"/>
      <w:jc w:val="center"/>
    </w:pPr>
    <w:rPr>
      <w:rFonts w:ascii="Calibri" w:hAnsi="Calibri" w:cs="Calibri"/>
      <w:noProof/>
      <w:sz w:val="22"/>
      <w:szCs w:val="22"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565EDD"/>
    <w:rPr>
      <w:rFonts w:ascii="Calibri" w:hAnsi="Calibri" w:cs="Calibri"/>
      <w:noProof/>
    </w:rPr>
  </w:style>
  <w:style w:type="paragraph" w:customStyle="1" w:styleId="EndNoteBibliography">
    <w:name w:val="EndNote Bibliography"/>
    <w:basedOn w:val="Standard"/>
    <w:link w:val="EndNoteBibliographyZchn"/>
    <w:rsid w:val="00565EDD"/>
    <w:pPr>
      <w:spacing w:after="200"/>
    </w:pPr>
    <w:rPr>
      <w:rFonts w:ascii="Calibri" w:hAnsi="Calibri" w:cs="Calibri"/>
      <w:noProof/>
      <w:sz w:val="22"/>
      <w:szCs w:val="22"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565EDD"/>
    <w:rPr>
      <w:rFonts w:ascii="Calibri" w:hAnsi="Calibri" w:cs="Calibri"/>
      <w:noProof/>
    </w:rPr>
  </w:style>
  <w:style w:type="paragraph" w:styleId="berarbeitung">
    <w:name w:val="Revision"/>
    <w:hidden/>
    <w:uiPriority w:val="99"/>
    <w:semiHidden/>
    <w:rsid w:val="00565EDD"/>
    <w:pPr>
      <w:spacing w:after="0" w:line="240" w:lineRule="auto"/>
    </w:pPr>
    <w:rPr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565EDD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565EDD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65EDD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565EDD"/>
    <w:rPr>
      <w:lang w:val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565EDD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565ED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numbering" w:customStyle="1" w:styleId="KeineListe1">
    <w:name w:val="Keine Liste1"/>
    <w:next w:val="KeineListe"/>
    <w:uiPriority w:val="99"/>
    <w:semiHidden/>
    <w:unhideWhenUsed/>
    <w:rsid w:val="00565EDD"/>
  </w:style>
  <w:style w:type="paragraph" w:customStyle="1" w:styleId="font5">
    <w:name w:val="font5"/>
    <w:basedOn w:val="Standard"/>
    <w:rsid w:val="00565EDD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20"/>
      <w:szCs w:val="20"/>
      <w:lang w:val="en-US"/>
    </w:rPr>
  </w:style>
  <w:style w:type="paragraph" w:customStyle="1" w:styleId="xl63">
    <w:name w:val="xl63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BDC0B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64">
    <w:name w:val="xl64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5">
    <w:name w:val="xl65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hd w:val="clear" w:color="000000" w:fill="DBDBDB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67">
    <w:name w:val="xl67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xl68">
    <w:name w:val="xl68"/>
    <w:basedOn w:val="Standard"/>
    <w:rsid w:val="00565EDD"/>
    <w:pPr>
      <w:pBdr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</w:pBd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Index1">
    <w:name w:val="index 1"/>
    <w:basedOn w:val="Standard"/>
    <w:next w:val="Standard"/>
    <w:autoRedefine/>
    <w:uiPriority w:val="99"/>
    <w:unhideWhenUsed/>
    <w:rsid w:val="00565EDD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unhideWhenUsed/>
    <w:rsid w:val="00565EDD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unhideWhenUsed/>
    <w:rsid w:val="00565EDD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unhideWhenUsed/>
    <w:rsid w:val="00565EDD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unhideWhenUsed/>
    <w:rsid w:val="00565EDD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unhideWhenUsed/>
    <w:rsid w:val="00565EDD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unhideWhenUsed/>
    <w:rsid w:val="00565EDD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unhideWhenUsed/>
    <w:rsid w:val="00565EDD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unhideWhenUsed/>
    <w:rsid w:val="00565EDD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unhideWhenUsed/>
    <w:rsid w:val="00565EDD"/>
  </w:style>
  <w:style w:type="paragraph" w:styleId="Verzeichnis1">
    <w:name w:val="toc 1"/>
    <w:basedOn w:val="Standard"/>
    <w:next w:val="Standard"/>
    <w:autoRedefine/>
    <w:uiPriority w:val="39"/>
    <w:unhideWhenUsed/>
    <w:rsid w:val="00565EDD"/>
    <w:pPr>
      <w:spacing w:before="120"/>
    </w:pPr>
    <w:rPr>
      <w:b/>
      <w:bCs/>
      <w:caps/>
      <w:sz w:val="22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565EDD"/>
    <w:pPr>
      <w:ind w:left="240"/>
    </w:pPr>
    <w:rPr>
      <w:smallCaps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565EDD"/>
    <w:pPr>
      <w:ind w:left="480"/>
    </w:pPr>
    <w:rPr>
      <w:i/>
      <w:iCs/>
      <w:sz w:val="22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565EDD"/>
    <w:pPr>
      <w:ind w:left="72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uiPriority w:val="39"/>
    <w:unhideWhenUsed/>
    <w:rsid w:val="00565EDD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uiPriority w:val="39"/>
    <w:unhideWhenUsed/>
    <w:rsid w:val="00565EDD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uiPriority w:val="39"/>
    <w:unhideWhenUsed/>
    <w:rsid w:val="00565EDD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uiPriority w:val="39"/>
    <w:unhideWhenUsed/>
    <w:rsid w:val="00565EDD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uiPriority w:val="39"/>
    <w:unhideWhenUsed/>
    <w:rsid w:val="00565EDD"/>
    <w:pPr>
      <w:ind w:left="1920"/>
    </w:pPr>
    <w:rPr>
      <w:sz w:val="18"/>
      <w:szCs w:val="18"/>
    </w:rPr>
  </w:style>
  <w:style w:type="character" w:styleId="Seitenzahl">
    <w:name w:val="page number"/>
    <w:basedOn w:val="Absatz-Standardschriftart"/>
    <w:uiPriority w:val="99"/>
    <w:semiHidden/>
    <w:unhideWhenUsed/>
    <w:rsid w:val="00565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UKT</Company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Fehlert</dc:creator>
  <cp:lastModifiedBy>paula</cp:lastModifiedBy>
  <cp:revision>2</cp:revision>
  <dcterms:created xsi:type="dcterms:W3CDTF">2017-07-14T13:01:00Z</dcterms:created>
  <dcterms:modified xsi:type="dcterms:W3CDTF">2017-07-14T13:01:00Z</dcterms:modified>
</cp:coreProperties>
</file>